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AC" w:rsidRPr="00FD7919" w:rsidRDefault="00E676AC" w:rsidP="00FD7919">
      <w:pPr>
        <w:pStyle w:val="Pa3"/>
        <w:jc w:val="center"/>
        <w:rPr>
          <w:rFonts w:asciiTheme="minorHAnsi" w:hAnsiTheme="minorHAnsi"/>
          <w:b/>
          <w:i/>
          <w:sz w:val="36"/>
          <w:szCs w:val="36"/>
          <w:u w:val="single"/>
        </w:rPr>
      </w:pPr>
      <w:bookmarkStart w:id="0" w:name="_GoBack"/>
      <w:bookmarkEnd w:id="0"/>
      <w:r w:rsidRPr="00FD7919">
        <w:rPr>
          <w:rFonts w:asciiTheme="minorHAnsi" w:hAnsiTheme="minorHAnsi"/>
          <w:b/>
          <w:i/>
          <w:sz w:val="36"/>
          <w:szCs w:val="36"/>
          <w:u w:val="single"/>
        </w:rPr>
        <w:t xml:space="preserve">SCHEDA TECNICA AC108 – </w:t>
      </w:r>
      <w:r w:rsidR="00FD7919" w:rsidRPr="00FD7919">
        <w:rPr>
          <w:rFonts w:asciiTheme="minorHAnsi" w:hAnsiTheme="minorHAnsi"/>
          <w:b/>
          <w:i/>
          <w:sz w:val="36"/>
          <w:szCs w:val="36"/>
          <w:u w:val="single"/>
        </w:rPr>
        <w:t>TUTELA VITA PRIVATA</w:t>
      </w:r>
    </w:p>
    <w:p w:rsidR="00E676AC" w:rsidRPr="00E676AC" w:rsidRDefault="00E676AC" w:rsidP="00E676AC"/>
    <w:p w:rsidR="00E676AC" w:rsidRDefault="00E676AC" w:rsidP="00E676AC">
      <w:pPr>
        <w:pStyle w:val="Pa3"/>
      </w:pPr>
    </w:p>
    <w:p w:rsidR="00E676AC" w:rsidRDefault="00E676AC" w:rsidP="003C6F9A">
      <w:pPr>
        <w:pStyle w:val="Pa3"/>
        <w:jc w:val="both"/>
        <w:rPr>
          <w:rFonts w:asciiTheme="minorHAnsi" w:hAnsiTheme="minorHAnsi"/>
          <w:b/>
          <w:i/>
          <w:sz w:val="32"/>
          <w:szCs w:val="32"/>
        </w:rPr>
      </w:pPr>
      <w:r w:rsidRPr="00FD7919">
        <w:rPr>
          <w:rFonts w:asciiTheme="minorHAnsi" w:hAnsiTheme="minorHAnsi"/>
          <w:b/>
          <w:i/>
          <w:sz w:val="32"/>
          <w:szCs w:val="32"/>
        </w:rPr>
        <w:t>CHI ASSICURIAMO</w:t>
      </w:r>
    </w:p>
    <w:p w:rsidR="00A86028" w:rsidRPr="00A86028" w:rsidRDefault="00A86028" w:rsidP="00A86028"/>
    <w:p w:rsidR="00E676AC" w:rsidRPr="00FD7919" w:rsidRDefault="00E676AC" w:rsidP="00A86028">
      <w:pPr>
        <w:pStyle w:val="Pa3"/>
        <w:jc w:val="both"/>
        <w:rPr>
          <w:rFonts w:asciiTheme="minorHAnsi" w:eastAsia="Times New Roman" w:hAnsiTheme="minorHAnsi" w:cs="Tahoma"/>
          <w:lang w:eastAsia="it-IT"/>
        </w:rPr>
      </w:pPr>
      <w:r w:rsidRPr="00FD7919">
        <w:rPr>
          <w:rFonts w:asciiTheme="minorHAnsi" w:eastAsiaTheme="minorHAnsi" w:hAnsiTheme="minorHAnsi" w:cs="Verdana"/>
        </w:rPr>
        <w:t>Le garanzie operano a favore:</w:t>
      </w:r>
    </w:p>
    <w:p w:rsidR="00E676AC" w:rsidRPr="00FD7919" w:rsidRDefault="00E676AC" w:rsidP="003C6F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Verdana"/>
          <w:sz w:val="24"/>
          <w:szCs w:val="24"/>
        </w:rPr>
      </w:pPr>
      <w:r w:rsidRPr="00FD7919">
        <w:rPr>
          <w:rFonts w:asciiTheme="minorHAnsi" w:eastAsiaTheme="minorHAnsi" w:hAnsiTheme="minorHAnsi" w:cs="Verdana"/>
          <w:sz w:val="24"/>
          <w:szCs w:val="24"/>
        </w:rPr>
        <w:t>dell’Assicurato/Contraente;</w:t>
      </w:r>
    </w:p>
    <w:p w:rsidR="00FD7919" w:rsidRPr="00FD7919" w:rsidRDefault="00E676AC" w:rsidP="003C6F9A">
      <w:pPr>
        <w:pStyle w:val="Pa3"/>
        <w:numPr>
          <w:ilvl w:val="0"/>
          <w:numId w:val="1"/>
        </w:numPr>
        <w:jc w:val="both"/>
        <w:rPr>
          <w:rFonts w:asciiTheme="minorHAnsi" w:eastAsiaTheme="minorHAnsi" w:hAnsiTheme="minorHAnsi" w:cs="Verdana"/>
        </w:rPr>
      </w:pPr>
      <w:r w:rsidRPr="00FD7919">
        <w:rPr>
          <w:rFonts w:asciiTheme="minorHAnsi" w:eastAsiaTheme="minorHAnsi" w:hAnsiTheme="minorHAnsi" w:cs="Verdana"/>
        </w:rPr>
        <w:t>delle persone appartenenti al suo nucleo familiare, e i conviventi, che tali risultino da riscontro anagrafico (stessa residenza).</w:t>
      </w:r>
    </w:p>
    <w:p w:rsidR="00FD7919" w:rsidRPr="00FD7919" w:rsidRDefault="00FD7919" w:rsidP="00FD7919">
      <w:r>
        <w:t>_______________________________________________________________________________________</w:t>
      </w:r>
    </w:p>
    <w:p w:rsidR="00E676AC" w:rsidRPr="00FD7919" w:rsidRDefault="00E676AC" w:rsidP="00E676AC">
      <w:pPr>
        <w:rPr>
          <w:b/>
          <w:i/>
          <w:sz w:val="32"/>
          <w:szCs w:val="32"/>
        </w:rPr>
      </w:pPr>
      <w:r w:rsidRPr="00FD7919">
        <w:rPr>
          <w:b/>
          <w:i/>
          <w:sz w:val="32"/>
          <w:szCs w:val="32"/>
        </w:rPr>
        <w:t>SPESE LEGALI PREVISTE</w:t>
      </w:r>
    </w:p>
    <w:p w:rsidR="00E676AC" w:rsidRPr="00FD7919" w:rsidRDefault="00E676AC" w:rsidP="009B50B9">
      <w:pPr>
        <w:pStyle w:val="Pa18"/>
        <w:numPr>
          <w:ilvl w:val="0"/>
          <w:numId w:val="7"/>
        </w:numPr>
        <w:jc w:val="both"/>
        <w:rPr>
          <w:rFonts w:asciiTheme="minorHAnsi" w:eastAsia="Times New Roman" w:hAnsiTheme="minorHAnsi" w:cs="Tahoma"/>
          <w:lang w:eastAsia="it-IT"/>
        </w:rPr>
      </w:pPr>
      <w:r w:rsidRPr="00FD7919">
        <w:rPr>
          <w:rFonts w:asciiTheme="minorHAnsi" w:eastAsia="Times New Roman" w:hAnsiTheme="minorHAnsi" w:cs="Tahoma"/>
          <w:lang w:eastAsia="it-IT"/>
        </w:rPr>
        <w:t>per l’intervento di un legale incaricato alla gestione del caso       assicurativo;</w:t>
      </w:r>
    </w:p>
    <w:p w:rsidR="00E676AC" w:rsidRPr="00FD7919" w:rsidRDefault="00E676AC" w:rsidP="009B50B9">
      <w:pPr>
        <w:pStyle w:val="Pa18"/>
        <w:numPr>
          <w:ilvl w:val="0"/>
          <w:numId w:val="7"/>
        </w:numPr>
        <w:jc w:val="both"/>
        <w:rPr>
          <w:rFonts w:asciiTheme="minorHAnsi" w:eastAsia="Times New Roman" w:hAnsiTheme="minorHAnsi" w:cs="Tahoma"/>
          <w:lang w:eastAsia="it-IT"/>
        </w:rPr>
      </w:pPr>
      <w:r w:rsidRPr="00FD7919">
        <w:rPr>
          <w:rFonts w:asciiTheme="minorHAnsi" w:eastAsia="Times New Roman" w:hAnsiTheme="minorHAnsi" w:cs="Tahoma"/>
          <w:lang w:eastAsia="it-IT"/>
        </w:rPr>
        <w:t>per l’intervento di un perito/consulente tecnico d’ufficio e/o di  un consulente tecnico di parte;</w:t>
      </w:r>
    </w:p>
    <w:p w:rsidR="00E676AC" w:rsidRPr="00FD7919" w:rsidRDefault="00E676AC" w:rsidP="009B50B9">
      <w:pPr>
        <w:pStyle w:val="Pa18"/>
        <w:numPr>
          <w:ilvl w:val="0"/>
          <w:numId w:val="7"/>
        </w:numPr>
        <w:jc w:val="both"/>
        <w:rPr>
          <w:rFonts w:asciiTheme="minorHAnsi" w:eastAsia="Times New Roman" w:hAnsiTheme="minorHAnsi" w:cs="Tahoma"/>
          <w:lang w:eastAsia="it-IT"/>
        </w:rPr>
      </w:pPr>
      <w:r w:rsidRPr="00FD7919">
        <w:rPr>
          <w:rFonts w:asciiTheme="minorHAnsi" w:eastAsia="Times New Roman" w:hAnsiTheme="minorHAnsi" w:cs="Tahoma"/>
          <w:lang w:eastAsia="it-IT"/>
        </w:rPr>
        <w:t>di giustizia;</w:t>
      </w:r>
    </w:p>
    <w:p w:rsidR="00E676AC" w:rsidRPr="00FD7919" w:rsidRDefault="00E676AC" w:rsidP="009B50B9">
      <w:pPr>
        <w:pStyle w:val="Pa18"/>
        <w:numPr>
          <w:ilvl w:val="0"/>
          <w:numId w:val="7"/>
        </w:numPr>
        <w:jc w:val="both"/>
        <w:rPr>
          <w:rFonts w:asciiTheme="minorHAnsi" w:eastAsia="Times New Roman" w:hAnsiTheme="minorHAnsi" w:cs="Tahoma"/>
          <w:lang w:eastAsia="it-IT"/>
        </w:rPr>
      </w:pPr>
      <w:r w:rsidRPr="00FD7919">
        <w:rPr>
          <w:rFonts w:asciiTheme="minorHAnsi" w:eastAsia="Times New Roman" w:hAnsiTheme="minorHAnsi" w:cs="Tahoma"/>
          <w:lang w:eastAsia="it-IT"/>
        </w:rPr>
        <w:t>liquidate a favore di controparte in caso di soccombenza;</w:t>
      </w:r>
    </w:p>
    <w:p w:rsidR="00E676AC" w:rsidRPr="00FD7919" w:rsidRDefault="00E676AC" w:rsidP="009B50B9">
      <w:pPr>
        <w:pStyle w:val="Pa18"/>
        <w:numPr>
          <w:ilvl w:val="0"/>
          <w:numId w:val="7"/>
        </w:numPr>
        <w:jc w:val="both"/>
        <w:rPr>
          <w:rFonts w:asciiTheme="minorHAnsi" w:eastAsia="Times New Roman" w:hAnsiTheme="minorHAnsi" w:cs="Tahoma"/>
          <w:lang w:eastAsia="it-IT"/>
        </w:rPr>
      </w:pPr>
      <w:r w:rsidRPr="00FD7919">
        <w:rPr>
          <w:rFonts w:asciiTheme="minorHAnsi" w:eastAsia="Times New Roman" w:hAnsiTheme="minorHAnsi" w:cs="Tahoma"/>
          <w:lang w:eastAsia="it-IT"/>
        </w:rPr>
        <w:t>conseguenti ad una transazione autorizzata dalla Società, comprese le spese della controparte, sempreché siano state autorizzate dalla Società;</w:t>
      </w:r>
    </w:p>
    <w:p w:rsidR="00E676AC" w:rsidRPr="00FD7919" w:rsidRDefault="00E676AC" w:rsidP="009B50B9">
      <w:pPr>
        <w:pStyle w:val="Pa18"/>
        <w:numPr>
          <w:ilvl w:val="0"/>
          <w:numId w:val="7"/>
        </w:numPr>
        <w:jc w:val="both"/>
        <w:rPr>
          <w:rFonts w:asciiTheme="minorHAnsi" w:eastAsia="Times New Roman" w:hAnsiTheme="minorHAnsi" w:cs="Tahoma"/>
          <w:lang w:eastAsia="it-IT"/>
        </w:rPr>
      </w:pPr>
      <w:r w:rsidRPr="00FD7919">
        <w:rPr>
          <w:rFonts w:asciiTheme="minorHAnsi" w:eastAsia="Times New Roman" w:hAnsiTheme="minorHAnsi" w:cs="Tahoma"/>
          <w:lang w:eastAsia="it-IT"/>
        </w:rPr>
        <w:t>di accertamenti su soggetti, proprietà, modalità e dinamica dei sinistri;</w:t>
      </w:r>
    </w:p>
    <w:p w:rsidR="00E676AC" w:rsidRPr="00FD7919" w:rsidRDefault="00E676AC" w:rsidP="009B50B9">
      <w:pPr>
        <w:pStyle w:val="Pa18"/>
        <w:numPr>
          <w:ilvl w:val="0"/>
          <w:numId w:val="7"/>
        </w:numPr>
        <w:jc w:val="both"/>
        <w:rPr>
          <w:rFonts w:asciiTheme="minorHAnsi" w:eastAsia="Times New Roman" w:hAnsiTheme="minorHAnsi" w:cs="Tahoma"/>
          <w:lang w:eastAsia="it-IT"/>
        </w:rPr>
      </w:pPr>
      <w:r w:rsidRPr="00FD7919">
        <w:rPr>
          <w:rFonts w:asciiTheme="minorHAnsi" w:eastAsia="Times New Roman" w:hAnsiTheme="minorHAnsi" w:cs="Tahoma"/>
          <w:lang w:eastAsia="it-IT"/>
        </w:rPr>
        <w:t>di indagini per la ricerca di prove a difesa, nei procedimenti penali;</w:t>
      </w:r>
    </w:p>
    <w:p w:rsidR="00E676AC" w:rsidRPr="00FD7919" w:rsidRDefault="00E676AC" w:rsidP="009B50B9">
      <w:pPr>
        <w:pStyle w:val="Pa18"/>
        <w:numPr>
          <w:ilvl w:val="0"/>
          <w:numId w:val="7"/>
        </w:numPr>
        <w:jc w:val="both"/>
        <w:rPr>
          <w:rFonts w:asciiTheme="minorHAnsi" w:eastAsia="Times New Roman" w:hAnsiTheme="minorHAnsi" w:cs="Tahoma"/>
          <w:lang w:eastAsia="it-IT"/>
        </w:rPr>
      </w:pPr>
      <w:r w:rsidRPr="00FD7919">
        <w:rPr>
          <w:rFonts w:asciiTheme="minorHAnsi" w:eastAsia="Times New Roman" w:hAnsiTheme="minorHAnsi" w:cs="Tahoma"/>
          <w:lang w:eastAsia="it-IT"/>
        </w:rPr>
        <w:t>per la redazione di denunce, querele, istanze all’Autorità Giudiziaria;</w:t>
      </w:r>
    </w:p>
    <w:p w:rsidR="00E676AC" w:rsidRPr="00FD7919" w:rsidRDefault="00E676AC" w:rsidP="009B50B9">
      <w:pPr>
        <w:pStyle w:val="Pa18"/>
        <w:numPr>
          <w:ilvl w:val="0"/>
          <w:numId w:val="7"/>
        </w:numPr>
        <w:jc w:val="both"/>
        <w:rPr>
          <w:rFonts w:asciiTheme="minorHAnsi" w:eastAsia="Times New Roman" w:hAnsiTheme="minorHAnsi" w:cs="Tahoma"/>
          <w:lang w:eastAsia="it-IT"/>
        </w:rPr>
      </w:pPr>
      <w:r w:rsidRPr="00FD7919">
        <w:rPr>
          <w:rFonts w:asciiTheme="minorHAnsi" w:eastAsia="Times New Roman" w:hAnsiTheme="minorHAnsi" w:cs="Tahoma"/>
          <w:lang w:eastAsia="it-IT"/>
        </w:rPr>
        <w:t xml:space="preserve">degli arbitri e del legale intervenuti, nel caso in cui una controversia che rientri in garanzia debba essere deferita e risolta avanti a uno o più arbitri; </w:t>
      </w:r>
    </w:p>
    <w:p w:rsidR="00E676AC" w:rsidRPr="00FD7919" w:rsidRDefault="00E676AC" w:rsidP="009B50B9">
      <w:pPr>
        <w:pStyle w:val="Pa18"/>
        <w:numPr>
          <w:ilvl w:val="0"/>
          <w:numId w:val="7"/>
        </w:numPr>
        <w:jc w:val="both"/>
        <w:rPr>
          <w:rFonts w:asciiTheme="minorHAnsi" w:eastAsia="Times New Roman" w:hAnsiTheme="minorHAnsi" w:cs="Tahoma"/>
          <w:lang w:eastAsia="it-IT"/>
        </w:rPr>
      </w:pPr>
      <w:r w:rsidRPr="00FD7919">
        <w:rPr>
          <w:rFonts w:asciiTheme="minorHAnsi" w:eastAsia="Times New Roman" w:hAnsiTheme="minorHAnsi" w:cs="Tahoma"/>
          <w:lang w:eastAsia="it-IT"/>
        </w:rPr>
        <w:t xml:space="preserve">per il contributo unificato per le spese degli atti giudiziari, se non ripetuto alla controparte in caso di soccombenza di quest’ultima. </w:t>
      </w:r>
    </w:p>
    <w:p w:rsidR="00E676AC" w:rsidRPr="00FD7919" w:rsidRDefault="00E676AC" w:rsidP="003C6F9A">
      <w:pPr>
        <w:pStyle w:val="Pa18"/>
        <w:jc w:val="both"/>
        <w:rPr>
          <w:rFonts w:asciiTheme="minorHAnsi" w:eastAsia="Times New Roman" w:hAnsiTheme="minorHAnsi" w:cs="Tahoma"/>
          <w:lang w:eastAsia="it-IT"/>
        </w:rPr>
      </w:pPr>
    </w:p>
    <w:p w:rsidR="00E676AC" w:rsidRPr="00FD7919" w:rsidRDefault="00E676AC" w:rsidP="009B50B9">
      <w:pPr>
        <w:pStyle w:val="Pa18"/>
        <w:jc w:val="both"/>
        <w:rPr>
          <w:rFonts w:asciiTheme="minorHAnsi" w:eastAsia="Times New Roman" w:hAnsiTheme="minorHAnsi" w:cs="Tahoma"/>
          <w:lang w:eastAsia="it-IT"/>
        </w:rPr>
      </w:pPr>
      <w:r w:rsidRPr="00FD7919">
        <w:rPr>
          <w:rFonts w:asciiTheme="minorHAnsi" w:eastAsia="Times New Roman" w:hAnsiTheme="minorHAnsi" w:cs="Tahoma"/>
          <w:lang w:eastAsia="it-IT"/>
        </w:rPr>
        <w:t xml:space="preserve">Inoltre, in caso di arresto, minaccia di arresto o di procedimento penale all’estero, in uno dei Paesi ove la garanzia è operante, la Società assicura: </w:t>
      </w:r>
    </w:p>
    <w:p w:rsidR="00E676AC" w:rsidRPr="00FD7919" w:rsidRDefault="00E676AC" w:rsidP="009B50B9">
      <w:pPr>
        <w:pStyle w:val="Pa18"/>
        <w:numPr>
          <w:ilvl w:val="0"/>
          <w:numId w:val="9"/>
        </w:numPr>
        <w:jc w:val="both"/>
        <w:rPr>
          <w:rFonts w:asciiTheme="minorHAnsi" w:eastAsia="Times New Roman" w:hAnsiTheme="minorHAnsi" w:cs="Tahoma"/>
          <w:lang w:eastAsia="it-IT"/>
        </w:rPr>
      </w:pPr>
      <w:r w:rsidRPr="00FD7919">
        <w:rPr>
          <w:rFonts w:asciiTheme="minorHAnsi" w:eastAsia="Times New Roman" w:hAnsiTheme="minorHAnsi" w:cs="Tahoma"/>
          <w:lang w:eastAsia="it-IT"/>
        </w:rPr>
        <w:t xml:space="preserve">le spese per l’assistenza di un interprete; </w:t>
      </w:r>
    </w:p>
    <w:p w:rsidR="00E676AC" w:rsidRPr="00FD7919" w:rsidRDefault="00E676AC" w:rsidP="009B50B9">
      <w:pPr>
        <w:pStyle w:val="Pa18"/>
        <w:numPr>
          <w:ilvl w:val="0"/>
          <w:numId w:val="9"/>
        </w:numPr>
        <w:jc w:val="both"/>
        <w:rPr>
          <w:rFonts w:asciiTheme="minorHAnsi" w:eastAsia="Times New Roman" w:hAnsiTheme="minorHAnsi" w:cs="Tahoma"/>
          <w:lang w:eastAsia="it-IT"/>
        </w:rPr>
      </w:pPr>
      <w:r w:rsidRPr="00FD7919">
        <w:rPr>
          <w:rFonts w:asciiTheme="minorHAnsi" w:eastAsia="Times New Roman" w:hAnsiTheme="minorHAnsi" w:cs="Tahoma"/>
          <w:lang w:eastAsia="it-IT"/>
        </w:rPr>
        <w:t xml:space="preserve">le spese relative a traduzioni di verbali o atti del procedimento; </w:t>
      </w:r>
    </w:p>
    <w:p w:rsidR="00E676AC" w:rsidRPr="009B50B9" w:rsidRDefault="00E676AC" w:rsidP="009B50B9">
      <w:pPr>
        <w:pStyle w:val="Pa18"/>
        <w:numPr>
          <w:ilvl w:val="0"/>
          <w:numId w:val="9"/>
        </w:numPr>
        <w:jc w:val="both"/>
        <w:rPr>
          <w:rFonts w:asciiTheme="minorHAnsi" w:eastAsia="Times New Roman" w:hAnsiTheme="minorHAnsi" w:cs="Tahoma"/>
          <w:lang w:eastAsia="it-IT"/>
        </w:rPr>
      </w:pPr>
      <w:r w:rsidRPr="00FD7919">
        <w:rPr>
          <w:rFonts w:asciiTheme="minorHAnsi" w:eastAsia="Times New Roman" w:hAnsiTheme="minorHAnsi" w:cs="Tahoma"/>
          <w:lang w:eastAsia="it-IT"/>
        </w:rPr>
        <w:t xml:space="preserve">l’anticipo della cauzione, disposta dall’Autorità competente, entro il limite del massimale indicato in polizza. </w:t>
      </w:r>
    </w:p>
    <w:p w:rsidR="00FD7919" w:rsidRPr="00FD7919" w:rsidRDefault="00FD7919" w:rsidP="00FD7919">
      <w:pPr>
        <w:rPr>
          <w:lang w:eastAsia="it-IT"/>
        </w:rPr>
      </w:pPr>
      <w:r>
        <w:rPr>
          <w:lang w:eastAsia="it-IT"/>
        </w:rPr>
        <w:t>_______________________________________________________________________________________</w:t>
      </w:r>
    </w:p>
    <w:p w:rsidR="003C6F9A" w:rsidRDefault="00E676AC" w:rsidP="003C6F9A">
      <w:pPr>
        <w:rPr>
          <w:b/>
          <w:i/>
          <w:sz w:val="24"/>
          <w:szCs w:val="24"/>
        </w:rPr>
      </w:pPr>
      <w:r w:rsidRPr="00FD7919">
        <w:rPr>
          <w:b/>
          <w:i/>
          <w:sz w:val="32"/>
          <w:szCs w:val="32"/>
        </w:rPr>
        <w:t>GARANZIE</w:t>
      </w:r>
    </w:p>
    <w:p w:rsidR="003C6F9A" w:rsidRPr="003C6F9A" w:rsidRDefault="00FD7919" w:rsidP="009B50B9">
      <w:pPr>
        <w:pStyle w:val="Paragrafoelenco"/>
        <w:numPr>
          <w:ilvl w:val="0"/>
          <w:numId w:val="14"/>
        </w:numPr>
        <w:jc w:val="both"/>
        <w:rPr>
          <w:b/>
          <w:i/>
          <w:sz w:val="24"/>
          <w:szCs w:val="24"/>
        </w:rPr>
      </w:pPr>
      <w:r w:rsidRPr="003C6F9A">
        <w:rPr>
          <w:rFonts w:asciiTheme="minorHAnsi" w:eastAsiaTheme="minorHAnsi" w:hAnsiTheme="minorHAnsi" w:cs="Verdana"/>
          <w:sz w:val="24"/>
          <w:szCs w:val="24"/>
        </w:rPr>
        <w:t xml:space="preserve">Difesa Legale nel caso in cui le Persone Assicurate siano sottoposte a </w:t>
      </w:r>
      <w:r w:rsidRPr="003C6F9A">
        <w:rPr>
          <w:rFonts w:asciiTheme="minorHAnsi" w:eastAsiaTheme="minorHAnsi" w:hAnsiTheme="minorHAnsi" w:cs="Verdana-Bold"/>
          <w:bCs/>
          <w:sz w:val="24"/>
          <w:szCs w:val="24"/>
        </w:rPr>
        <w:t>procedimento penale per</w:t>
      </w:r>
      <w:r w:rsidR="003C6F9A">
        <w:rPr>
          <w:rFonts w:asciiTheme="minorHAnsi" w:eastAsiaTheme="minorHAnsi" w:hAnsiTheme="minorHAnsi" w:cs="Verdana-Bold"/>
          <w:bCs/>
          <w:sz w:val="24"/>
          <w:szCs w:val="24"/>
        </w:rPr>
        <w:t xml:space="preserve"> </w:t>
      </w:r>
      <w:r w:rsidRPr="003C6F9A">
        <w:rPr>
          <w:rFonts w:asciiTheme="minorHAnsi" w:eastAsiaTheme="minorHAnsi" w:hAnsiTheme="minorHAnsi" w:cs="Verdana-Bold"/>
          <w:bCs/>
          <w:sz w:val="24"/>
          <w:szCs w:val="24"/>
        </w:rPr>
        <w:t>delitto colposo o per contravvenzione</w:t>
      </w:r>
      <w:r w:rsidRPr="003C6F9A">
        <w:rPr>
          <w:rFonts w:asciiTheme="minorHAnsi" w:eastAsiaTheme="minorHAnsi" w:hAnsiTheme="minorHAnsi" w:cs="Verdana"/>
          <w:sz w:val="24"/>
          <w:szCs w:val="24"/>
        </w:rPr>
        <w:t>; la garanzia è operante anche prima della formulazione</w:t>
      </w:r>
      <w:r w:rsidR="003C6F9A" w:rsidRPr="003C6F9A">
        <w:rPr>
          <w:rFonts w:asciiTheme="minorHAnsi" w:eastAsiaTheme="minorHAnsi" w:hAnsiTheme="minorHAnsi" w:cs="Verdana"/>
          <w:sz w:val="24"/>
          <w:szCs w:val="24"/>
        </w:rPr>
        <w:t xml:space="preserve"> </w:t>
      </w:r>
      <w:r w:rsidRPr="003C6F9A">
        <w:rPr>
          <w:rFonts w:asciiTheme="minorHAnsi" w:eastAsiaTheme="minorHAnsi" w:hAnsiTheme="minorHAnsi" w:cs="Verdana"/>
          <w:sz w:val="24"/>
          <w:szCs w:val="24"/>
        </w:rPr>
        <w:t>ufficiale della notizia di reato. Sono compresi i procedimenti penali per delitti colposi e per</w:t>
      </w:r>
      <w:r w:rsidR="003C6F9A" w:rsidRPr="003C6F9A">
        <w:rPr>
          <w:rFonts w:asciiTheme="minorHAnsi" w:eastAsiaTheme="minorHAnsi" w:hAnsiTheme="minorHAnsi" w:cs="Verdana"/>
          <w:sz w:val="24"/>
          <w:szCs w:val="24"/>
        </w:rPr>
        <w:t xml:space="preserve"> </w:t>
      </w:r>
      <w:r w:rsidRPr="003C6F9A">
        <w:rPr>
          <w:rFonts w:asciiTheme="minorHAnsi" w:eastAsiaTheme="minorHAnsi" w:hAnsiTheme="minorHAnsi" w:cs="Verdana"/>
          <w:sz w:val="24"/>
          <w:szCs w:val="24"/>
        </w:rPr>
        <w:t>contravvenzioni derivanti da violazioni in materia fiscale ed amministrativa;</w:t>
      </w:r>
    </w:p>
    <w:p w:rsidR="003C6F9A" w:rsidRPr="003C6F9A" w:rsidRDefault="00FD7919" w:rsidP="009B50B9">
      <w:pPr>
        <w:pStyle w:val="Paragrafoelenco"/>
        <w:numPr>
          <w:ilvl w:val="0"/>
          <w:numId w:val="14"/>
        </w:numPr>
        <w:jc w:val="both"/>
        <w:rPr>
          <w:rFonts w:asciiTheme="minorHAnsi" w:eastAsiaTheme="minorHAnsi" w:hAnsiTheme="minorHAnsi" w:cs="Verdana"/>
          <w:sz w:val="24"/>
          <w:szCs w:val="24"/>
        </w:rPr>
      </w:pPr>
      <w:r w:rsidRPr="003C6F9A">
        <w:rPr>
          <w:rFonts w:asciiTheme="minorHAnsi" w:eastAsiaTheme="minorHAnsi" w:hAnsiTheme="minorHAnsi" w:cs="Verdana"/>
          <w:sz w:val="24"/>
          <w:szCs w:val="24"/>
        </w:rPr>
        <w:t xml:space="preserve">Difesa Legale nel caso in cui le Persone Assicurate debbano sostenere </w:t>
      </w:r>
      <w:r w:rsidRPr="003C6F9A">
        <w:rPr>
          <w:rFonts w:asciiTheme="minorHAnsi" w:eastAsiaTheme="minorHAnsi" w:hAnsiTheme="minorHAnsi" w:cs="Verdana-Bold"/>
          <w:bCs/>
          <w:sz w:val="24"/>
          <w:szCs w:val="24"/>
        </w:rPr>
        <w:t>controversie relative a</w:t>
      </w:r>
      <w:r w:rsidR="003C6F9A" w:rsidRPr="003C6F9A">
        <w:rPr>
          <w:rFonts w:asciiTheme="minorHAnsi" w:eastAsiaTheme="minorHAnsi" w:hAnsiTheme="minorHAnsi" w:cs="Verdana-Bold"/>
          <w:bCs/>
          <w:sz w:val="24"/>
          <w:szCs w:val="24"/>
        </w:rPr>
        <w:t xml:space="preserve"> </w:t>
      </w:r>
      <w:r w:rsidRPr="003C6F9A">
        <w:rPr>
          <w:rFonts w:asciiTheme="minorHAnsi" w:eastAsiaTheme="minorHAnsi" w:hAnsiTheme="minorHAnsi" w:cs="Verdana-Bold"/>
          <w:bCs/>
          <w:sz w:val="24"/>
          <w:szCs w:val="24"/>
        </w:rPr>
        <w:t>danni extracontrattuali subiti</w:t>
      </w:r>
      <w:r w:rsidRPr="003C6F9A">
        <w:rPr>
          <w:rFonts w:asciiTheme="minorHAnsi" w:eastAsiaTheme="minorHAnsi" w:hAnsiTheme="minorHAnsi" w:cs="Verdana-Bold"/>
          <w:b/>
          <w:bCs/>
          <w:sz w:val="24"/>
          <w:szCs w:val="24"/>
        </w:rPr>
        <w:t xml:space="preserve"> </w:t>
      </w:r>
      <w:r w:rsidRPr="003C6F9A">
        <w:rPr>
          <w:rFonts w:asciiTheme="minorHAnsi" w:eastAsiaTheme="minorHAnsi" w:hAnsiTheme="minorHAnsi" w:cs="Verdana"/>
          <w:sz w:val="24"/>
          <w:szCs w:val="24"/>
        </w:rPr>
        <w:t>a persone e/o a cose per fatto illecito di terzi;</w:t>
      </w:r>
    </w:p>
    <w:p w:rsidR="00E676AC" w:rsidRPr="003C6F9A" w:rsidRDefault="00FD7919" w:rsidP="009B50B9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Verdana-Bold"/>
          <w:b/>
          <w:bCs/>
          <w:sz w:val="24"/>
          <w:szCs w:val="24"/>
        </w:rPr>
      </w:pPr>
      <w:r w:rsidRPr="003C6F9A">
        <w:rPr>
          <w:rFonts w:asciiTheme="minorHAnsi" w:eastAsiaTheme="minorHAnsi" w:hAnsiTheme="minorHAnsi" w:cs="Verdana"/>
          <w:bCs/>
          <w:sz w:val="24"/>
          <w:szCs w:val="24"/>
        </w:rPr>
        <w:lastRenderedPageBreak/>
        <w:t xml:space="preserve">Difesa Legale nel caso in cui le Persone Assicurate </w:t>
      </w:r>
      <w:r w:rsidR="00E676AC" w:rsidRPr="003C6F9A">
        <w:rPr>
          <w:rFonts w:asciiTheme="minorHAnsi" w:eastAsiaTheme="minorHAnsi" w:hAnsiTheme="minorHAnsi" w:cs="Verdana"/>
          <w:sz w:val="24"/>
          <w:szCs w:val="24"/>
        </w:rPr>
        <w:t>debba</w:t>
      </w:r>
      <w:r w:rsidRPr="003C6F9A">
        <w:rPr>
          <w:rFonts w:asciiTheme="minorHAnsi" w:eastAsiaTheme="minorHAnsi" w:hAnsiTheme="minorHAnsi" w:cs="Verdana"/>
          <w:sz w:val="24"/>
          <w:szCs w:val="24"/>
        </w:rPr>
        <w:t>no</w:t>
      </w:r>
      <w:r w:rsidR="00E676AC" w:rsidRPr="003C6F9A">
        <w:rPr>
          <w:rFonts w:asciiTheme="minorHAnsi" w:eastAsiaTheme="minorHAnsi" w:hAnsiTheme="minorHAnsi" w:cs="Verdana"/>
          <w:sz w:val="24"/>
          <w:szCs w:val="24"/>
        </w:rPr>
        <w:t xml:space="preserve"> sostenere controversie di diritto civile di natura contrattuale, per le quali il valore in lite sia superiore a € 210,00; sono</w:t>
      </w:r>
      <w:r w:rsidRPr="003C6F9A">
        <w:rPr>
          <w:rFonts w:asciiTheme="minorHAnsi" w:eastAsiaTheme="minorHAnsi" w:hAnsiTheme="minorHAnsi" w:cs="Verdana"/>
          <w:sz w:val="24"/>
          <w:szCs w:val="24"/>
        </w:rPr>
        <w:t xml:space="preserve"> </w:t>
      </w:r>
      <w:r w:rsidR="00E676AC" w:rsidRPr="003C6F9A">
        <w:rPr>
          <w:rFonts w:asciiTheme="minorHAnsi" w:eastAsiaTheme="minorHAnsi" w:hAnsiTheme="minorHAnsi" w:cs="Verdana"/>
          <w:sz w:val="24"/>
          <w:szCs w:val="24"/>
        </w:rPr>
        <w:t>comprese le controversie, incluse quelle relative alla locazione, al diritto di proprietà o ad altri diritti reali, riguardanti</w:t>
      </w:r>
      <w:r w:rsidRPr="003C6F9A">
        <w:rPr>
          <w:rFonts w:asciiTheme="minorHAnsi" w:eastAsiaTheme="minorHAnsi" w:hAnsiTheme="minorHAnsi" w:cs="Verdana"/>
          <w:sz w:val="24"/>
          <w:szCs w:val="24"/>
        </w:rPr>
        <w:t xml:space="preserve"> </w:t>
      </w:r>
      <w:r w:rsidR="00E676AC" w:rsidRPr="003C6F9A">
        <w:rPr>
          <w:rFonts w:asciiTheme="minorHAnsi" w:eastAsiaTheme="minorHAnsi" w:hAnsiTheme="minorHAnsi" w:cs="Verdana"/>
          <w:sz w:val="24"/>
          <w:szCs w:val="24"/>
        </w:rPr>
        <w:t>l'abitazione di residenza dell'Assicurato indicata in polizza;</w:t>
      </w:r>
    </w:p>
    <w:p w:rsidR="00E676AC" w:rsidRPr="003C6F9A" w:rsidRDefault="00FD7919" w:rsidP="003C6F9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Verdana"/>
          <w:sz w:val="24"/>
          <w:szCs w:val="24"/>
        </w:rPr>
      </w:pPr>
      <w:r w:rsidRPr="003C6F9A">
        <w:rPr>
          <w:rFonts w:asciiTheme="minorHAnsi" w:eastAsiaTheme="minorHAnsi" w:hAnsiTheme="minorHAnsi" w:cs="Verdana"/>
          <w:bCs/>
          <w:sz w:val="24"/>
          <w:szCs w:val="24"/>
        </w:rPr>
        <w:t xml:space="preserve">Difesa legale nel caso in cui le Persone Assicurate </w:t>
      </w:r>
      <w:r w:rsidR="00E676AC" w:rsidRPr="003C6F9A">
        <w:rPr>
          <w:rFonts w:asciiTheme="minorHAnsi" w:eastAsiaTheme="minorHAnsi" w:hAnsiTheme="minorHAnsi" w:cs="Verdana"/>
          <w:sz w:val="24"/>
          <w:szCs w:val="24"/>
        </w:rPr>
        <w:t>debba</w:t>
      </w:r>
      <w:r w:rsidRPr="003C6F9A">
        <w:rPr>
          <w:rFonts w:asciiTheme="minorHAnsi" w:eastAsiaTheme="minorHAnsi" w:hAnsiTheme="minorHAnsi" w:cs="Verdana"/>
          <w:sz w:val="24"/>
          <w:szCs w:val="24"/>
        </w:rPr>
        <w:t>no</w:t>
      </w:r>
      <w:r w:rsidR="00E676AC" w:rsidRPr="003C6F9A">
        <w:rPr>
          <w:rFonts w:asciiTheme="minorHAnsi" w:eastAsiaTheme="minorHAnsi" w:hAnsiTheme="minorHAnsi" w:cs="Verdana"/>
          <w:sz w:val="24"/>
          <w:szCs w:val="24"/>
        </w:rPr>
        <w:t xml:space="preserve"> sostenere controversie relative a richieste di risarcimento di danni extracontrattuali avanzate da terzi, in conseguenza</w:t>
      </w:r>
      <w:r w:rsidRPr="003C6F9A">
        <w:rPr>
          <w:rFonts w:asciiTheme="minorHAnsi" w:eastAsiaTheme="minorHAnsi" w:hAnsiTheme="minorHAnsi" w:cs="Verdana"/>
          <w:sz w:val="24"/>
          <w:szCs w:val="24"/>
        </w:rPr>
        <w:t xml:space="preserve">  </w:t>
      </w:r>
      <w:r w:rsidR="00E676AC" w:rsidRPr="003C6F9A">
        <w:rPr>
          <w:rFonts w:asciiTheme="minorHAnsi" w:eastAsiaTheme="minorHAnsi" w:hAnsiTheme="minorHAnsi" w:cs="Verdana"/>
          <w:sz w:val="24"/>
          <w:szCs w:val="24"/>
        </w:rPr>
        <w:t>di un suo presunto comportamento illecito. La garanzia opera ad integrazione e dopo esaurimento di ciò che è dovuto, per</w:t>
      </w:r>
      <w:r w:rsidRPr="003C6F9A">
        <w:rPr>
          <w:rFonts w:asciiTheme="minorHAnsi" w:eastAsiaTheme="minorHAnsi" w:hAnsiTheme="minorHAnsi" w:cs="Verdana"/>
          <w:sz w:val="24"/>
          <w:szCs w:val="24"/>
        </w:rPr>
        <w:t xml:space="preserve"> </w:t>
      </w:r>
      <w:r w:rsidR="00E676AC" w:rsidRPr="003C6F9A">
        <w:rPr>
          <w:rFonts w:asciiTheme="minorHAnsi" w:eastAsiaTheme="minorHAnsi" w:hAnsiTheme="minorHAnsi" w:cs="Verdana"/>
          <w:sz w:val="24"/>
          <w:szCs w:val="24"/>
        </w:rPr>
        <w:t>spese legali di resistenza e di soccombenza, dalla polizza di Responsabilità Civile, operante a favore dell'Assicurato, ai sensi</w:t>
      </w:r>
      <w:r w:rsidRPr="003C6F9A">
        <w:rPr>
          <w:rFonts w:asciiTheme="minorHAnsi" w:eastAsiaTheme="minorHAnsi" w:hAnsiTheme="minorHAnsi" w:cs="Verdana"/>
          <w:sz w:val="24"/>
          <w:szCs w:val="24"/>
        </w:rPr>
        <w:t xml:space="preserve"> </w:t>
      </w:r>
      <w:r w:rsidR="00E676AC" w:rsidRPr="003C6F9A">
        <w:rPr>
          <w:rFonts w:asciiTheme="minorHAnsi" w:eastAsiaTheme="minorHAnsi" w:hAnsiTheme="minorHAnsi" w:cs="Verdana"/>
          <w:sz w:val="24"/>
          <w:szCs w:val="24"/>
        </w:rPr>
        <w:t>dell'Art. 1917 Cod. Civ.</w:t>
      </w:r>
    </w:p>
    <w:p w:rsidR="00D23B9F" w:rsidRDefault="00E676AC" w:rsidP="003C6F9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Verdana"/>
          <w:sz w:val="24"/>
          <w:szCs w:val="24"/>
        </w:rPr>
      </w:pPr>
      <w:r w:rsidRPr="003C6F9A">
        <w:rPr>
          <w:rFonts w:asciiTheme="minorHAnsi" w:eastAsiaTheme="minorHAnsi" w:hAnsiTheme="minorHAnsi" w:cs="Verdana"/>
          <w:sz w:val="24"/>
          <w:szCs w:val="24"/>
        </w:rPr>
        <w:t>Le garanzie di cui alle lett. a) b) d) operano anche per gli eventi che coinvolgano l'Assicurato nella veste di ciclista, pedone o</w:t>
      </w:r>
      <w:r w:rsidR="003C6F9A">
        <w:rPr>
          <w:rFonts w:asciiTheme="minorHAnsi" w:eastAsiaTheme="minorHAnsi" w:hAnsiTheme="minorHAnsi" w:cs="Verdana"/>
          <w:sz w:val="24"/>
          <w:szCs w:val="24"/>
        </w:rPr>
        <w:t xml:space="preserve"> </w:t>
      </w:r>
      <w:r w:rsidRPr="003C6F9A">
        <w:rPr>
          <w:rFonts w:asciiTheme="minorHAnsi" w:eastAsiaTheme="minorHAnsi" w:hAnsiTheme="minorHAnsi" w:cs="Verdana"/>
          <w:sz w:val="24"/>
          <w:szCs w:val="24"/>
        </w:rPr>
        <w:t>trasportato su qualunque mezzo</w:t>
      </w:r>
      <w:r w:rsidR="00D23B9F">
        <w:rPr>
          <w:rFonts w:asciiTheme="minorHAnsi" w:eastAsiaTheme="minorHAnsi" w:hAnsiTheme="minorHAnsi" w:cs="Verdana"/>
          <w:sz w:val="24"/>
          <w:szCs w:val="24"/>
        </w:rPr>
        <w:t>.</w:t>
      </w:r>
    </w:p>
    <w:p w:rsidR="00D23B9F" w:rsidRPr="00D23B9F" w:rsidRDefault="003C6F9A" w:rsidP="003C6F9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Verdana"/>
          <w:b/>
          <w:sz w:val="24"/>
          <w:szCs w:val="24"/>
        </w:rPr>
      </w:pPr>
      <w:r w:rsidRPr="00D23B9F">
        <w:rPr>
          <w:rFonts w:asciiTheme="minorHAnsi" w:eastAsiaTheme="minorHAnsi" w:hAnsiTheme="minorHAnsi" w:cs="Verdana"/>
          <w:b/>
        </w:rPr>
        <w:t>_______________________________________________________________________________________</w:t>
      </w:r>
    </w:p>
    <w:p w:rsidR="00D23B9F" w:rsidRDefault="00D23B9F" w:rsidP="003C6F9A">
      <w:pPr>
        <w:rPr>
          <w:rFonts w:asciiTheme="minorHAnsi" w:eastAsiaTheme="minorHAnsi" w:hAnsiTheme="minorHAnsi" w:cs="Verdana"/>
          <w:b/>
          <w:i/>
          <w:sz w:val="32"/>
          <w:szCs w:val="32"/>
          <w:u w:val="single"/>
        </w:rPr>
      </w:pPr>
    </w:p>
    <w:p w:rsidR="003C6F9A" w:rsidRDefault="00E676AC" w:rsidP="003C6F9A">
      <w:pPr>
        <w:rPr>
          <w:rFonts w:asciiTheme="minorHAnsi" w:eastAsiaTheme="minorHAnsi" w:hAnsiTheme="minorHAnsi" w:cs="Verdana"/>
          <w:b/>
          <w:i/>
          <w:sz w:val="32"/>
          <w:szCs w:val="32"/>
          <w:u w:val="single"/>
        </w:rPr>
      </w:pPr>
      <w:r w:rsidRPr="003C6F9A">
        <w:rPr>
          <w:rFonts w:asciiTheme="minorHAnsi" w:eastAsiaTheme="minorHAnsi" w:hAnsiTheme="minorHAnsi" w:cs="Verdana"/>
          <w:b/>
          <w:i/>
          <w:sz w:val="32"/>
          <w:szCs w:val="32"/>
          <w:u w:val="single"/>
        </w:rPr>
        <w:t>CONSULDAS</w:t>
      </w:r>
    </w:p>
    <w:p w:rsidR="003C6F9A" w:rsidRPr="003C6F9A" w:rsidRDefault="003C6F9A" w:rsidP="003C6F9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Verdana-Bold"/>
          <w:b/>
          <w:bCs/>
          <w:sz w:val="24"/>
          <w:szCs w:val="24"/>
        </w:rPr>
      </w:pPr>
      <w:r w:rsidRPr="003C6F9A">
        <w:rPr>
          <w:rFonts w:asciiTheme="minorHAnsi" w:eastAsiaTheme="minorHAnsi" w:hAnsiTheme="minorHAnsi" w:cs="Verdana"/>
          <w:sz w:val="24"/>
          <w:szCs w:val="24"/>
        </w:rPr>
        <w:t xml:space="preserve">Ad integrazione delle garanzie, la Società garantisce un servizio di </w:t>
      </w:r>
      <w:r w:rsidRPr="003C6F9A">
        <w:rPr>
          <w:rFonts w:asciiTheme="minorHAnsi" w:eastAsiaTheme="minorHAnsi" w:hAnsiTheme="minorHAnsi" w:cs="Verdana-Bold"/>
          <w:bCs/>
          <w:sz w:val="24"/>
          <w:szCs w:val="24"/>
        </w:rPr>
        <w:t>Consulenza Legale Telefonica</w:t>
      </w:r>
    </w:p>
    <w:p w:rsidR="00D23B9F" w:rsidRDefault="003C6F9A" w:rsidP="003C6F9A">
      <w:pPr>
        <w:rPr>
          <w:rFonts w:asciiTheme="minorHAnsi" w:eastAsiaTheme="minorHAnsi" w:hAnsiTheme="minorHAnsi" w:cs="Verdana"/>
          <w:sz w:val="24"/>
          <w:szCs w:val="24"/>
        </w:rPr>
      </w:pPr>
      <w:r w:rsidRPr="003C6F9A">
        <w:rPr>
          <w:rFonts w:asciiTheme="minorHAnsi" w:eastAsiaTheme="minorHAnsi" w:hAnsiTheme="minorHAnsi" w:cs="Verdana"/>
          <w:sz w:val="24"/>
          <w:szCs w:val="24"/>
        </w:rPr>
        <w:t>con numero verde (</w:t>
      </w:r>
      <w:r w:rsidRPr="003C6F9A">
        <w:rPr>
          <w:rFonts w:asciiTheme="minorHAnsi" w:eastAsiaTheme="minorHAnsi" w:hAnsiTheme="minorHAnsi" w:cs="Verdana"/>
          <w:b/>
          <w:sz w:val="24"/>
          <w:szCs w:val="24"/>
        </w:rPr>
        <w:t>800849090</w:t>
      </w:r>
      <w:r w:rsidRPr="003C6F9A">
        <w:rPr>
          <w:rFonts w:asciiTheme="minorHAnsi" w:eastAsiaTheme="minorHAnsi" w:hAnsiTheme="minorHAnsi" w:cs="Verdana"/>
          <w:sz w:val="24"/>
          <w:szCs w:val="24"/>
        </w:rPr>
        <w:t>)nelle materie previste in polizza.</w:t>
      </w:r>
    </w:p>
    <w:p w:rsidR="00985743" w:rsidRPr="00D23B9F" w:rsidRDefault="00985743" w:rsidP="003C6F9A">
      <w:pPr>
        <w:rPr>
          <w:rFonts w:asciiTheme="minorHAnsi" w:eastAsiaTheme="minorHAnsi" w:hAnsiTheme="minorHAnsi" w:cs="Verdana"/>
          <w:sz w:val="24"/>
          <w:szCs w:val="24"/>
        </w:rPr>
      </w:pPr>
      <w:r w:rsidRPr="00D23B9F">
        <w:rPr>
          <w:rFonts w:asciiTheme="minorHAnsi" w:eastAsiaTheme="minorHAnsi" w:hAnsiTheme="minorHAnsi" w:cs="Verdana"/>
          <w:sz w:val="24"/>
          <w:szCs w:val="24"/>
        </w:rPr>
        <w:t>________________________________________________________________________________</w:t>
      </w:r>
    </w:p>
    <w:p w:rsidR="00E676AC" w:rsidRPr="00985743" w:rsidRDefault="00E676AC" w:rsidP="00985743">
      <w:pPr>
        <w:rPr>
          <w:rFonts w:asciiTheme="minorHAnsi" w:eastAsiaTheme="minorHAnsi" w:hAnsiTheme="minorHAnsi" w:cs="Verdana"/>
          <w:b/>
          <w:i/>
          <w:sz w:val="32"/>
          <w:szCs w:val="32"/>
          <w:u w:val="single"/>
        </w:rPr>
      </w:pPr>
      <w:r w:rsidRPr="00985743">
        <w:rPr>
          <w:rFonts w:asciiTheme="minorHAnsi" w:eastAsiaTheme="minorHAnsi" w:hAnsiTheme="minorHAnsi" w:cs="Verdana"/>
          <w:b/>
          <w:i/>
          <w:sz w:val="32"/>
          <w:szCs w:val="32"/>
          <w:u w:val="single"/>
        </w:rPr>
        <w:t xml:space="preserve">ESCLUSIONI </w:t>
      </w:r>
    </w:p>
    <w:p w:rsidR="00E676AC" w:rsidRPr="00985743" w:rsidRDefault="00E676AC" w:rsidP="009B50B9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Verdana"/>
          <w:sz w:val="24"/>
          <w:szCs w:val="24"/>
        </w:rPr>
      </w:pPr>
      <w:r w:rsidRPr="00985743">
        <w:rPr>
          <w:rFonts w:asciiTheme="minorHAnsi" w:eastAsiaTheme="minorHAnsi" w:hAnsiTheme="minorHAnsi" w:cs="Verdana"/>
          <w:sz w:val="24"/>
          <w:szCs w:val="24"/>
        </w:rPr>
        <w:t>danni subiti per disastro ecologico, atomico, radioattivo;</w:t>
      </w:r>
    </w:p>
    <w:p w:rsidR="00E676AC" w:rsidRPr="00985743" w:rsidRDefault="00E676AC" w:rsidP="009B50B9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Verdana"/>
          <w:sz w:val="24"/>
          <w:szCs w:val="24"/>
        </w:rPr>
      </w:pPr>
      <w:r w:rsidRPr="00985743">
        <w:rPr>
          <w:rFonts w:asciiTheme="minorHAnsi" w:eastAsiaTheme="minorHAnsi" w:hAnsiTheme="minorHAnsi" w:cs="Verdana"/>
          <w:sz w:val="24"/>
          <w:szCs w:val="24"/>
        </w:rPr>
        <w:t>per materia fiscale/tributaria e materia amministrativa;</w:t>
      </w:r>
    </w:p>
    <w:p w:rsidR="00E676AC" w:rsidRPr="00985743" w:rsidRDefault="00E676AC" w:rsidP="009B50B9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Verdana"/>
          <w:sz w:val="24"/>
          <w:szCs w:val="24"/>
        </w:rPr>
      </w:pPr>
      <w:r w:rsidRPr="00985743">
        <w:rPr>
          <w:rFonts w:asciiTheme="minorHAnsi" w:eastAsiaTheme="minorHAnsi" w:hAnsiTheme="minorHAnsi" w:cs="Verdana"/>
          <w:sz w:val="24"/>
          <w:szCs w:val="24"/>
        </w:rPr>
        <w:t>acquisto di beni mobili registrati;</w:t>
      </w:r>
    </w:p>
    <w:p w:rsidR="00E676AC" w:rsidRPr="00985743" w:rsidRDefault="00E676AC" w:rsidP="009B50B9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Verdana"/>
          <w:sz w:val="24"/>
          <w:szCs w:val="24"/>
        </w:rPr>
      </w:pPr>
      <w:r w:rsidRPr="00985743">
        <w:rPr>
          <w:rFonts w:asciiTheme="minorHAnsi" w:eastAsiaTheme="minorHAnsi" w:hAnsiTheme="minorHAnsi" w:cs="Verdana"/>
          <w:sz w:val="24"/>
          <w:szCs w:val="24"/>
        </w:rPr>
        <w:t>per controversie e procedimenti penali derivanti dalla proprietà o guida di veicoli a motore, mezzi nautici a motore e aerei a</w:t>
      </w:r>
      <w:r w:rsidR="00985743" w:rsidRPr="00985743">
        <w:rPr>
          <w:rFonts w:asciiTheme="minorHAnsi" w:eastAsiaTheme="minorHAnsi" w:hAnsiTheme="minorHAnsi" w:cs="Verdana"/>
          <w:sz w:val="24"/>
          <w:szCs w:val="24"/>
        </w:rPr>
        <w:t xml:space="preserve"> </w:t>
      </w:r>
      <w:r w:rsidRPr="00985743">
        <w:rPr>
          <w:rFonts w:asciiTheme="minorHAnsi" w:eastAsiaTheme="minorHAnsi" w:hAnsiTheme="minorHAnsi" w:cs="Verdana"/>
          <w:sz w:val="24"/>
          <w:szCs w:val="24"/>
        </w:rPr>
        <w:t>motore.</w:t>
      </w:r>
    </w:p>
    <w:p w:rsidR="00E676AC" w:rsidRPr="00985743" w:rsidRDefault="00E676AC" w:rsidP="009B50B9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Verdana"/>
          <w:sz w:val="24"/>
          <w:szCs w:val="24"/>
        </w:rPr>
      </w:pPr>
      <w:r w:rsidRPr="00985743">
        <w:rPr>
          <w:rFonts w:asciiTheme="minorHAnsi" w:eastAsiaTheme="minorHAnsi" w:hAnsiTheme="minorHAnsi" w:cs="Verdana"/>
          <w:sz w:val="24"/>
          <w:szCs w:val="24"/>
        </w:rPr>
        <w:t>La garanzia è inoltre esclusa per:</w:t>
      </w:r>
    </w:p>
    <w:p w:rsidR="00E676AC" w:rsidRPr="00985743" w:rsidRDefault="00E676AC" w:rsidP="009B50B9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Verdana"/>
          <w:sz w:val="24"/>
          <w:szCs w:val="24"/>
        </w:rPr>
      </w:pPr>
      <w:r w:rsidRPr="00985743">
        <w:rPr>
          <w:rFonts w:asciiTheme="minorHAnsi" w:eastAsiaTheme="minorHAnsi" w:hAnsiTheme="minorHAnsi" w:cs="Verdana"/>
          <w:sz w:val="24"/>
          <w:szCs w:val="24"/>
        </w:rPr>
        <w:t>controversie riguardanti il diritto di famiglia, delle successioni e delle donazioni;</w:t>
      </w:r>
    </w:p>
    <w:p w:rsidR="00E676AC" w:rsidRPr="00985743" w:rsidRDefault="00E676AC" w:rsidP="009B50B9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Verdana"/>
          <w:sz w:val="24"/>
          <w:szCs w:val="24"/>
        </w:rPr>
      </w:pPr>
      <w:r w:rsidRPr="00985743">
        <w:rPr>
          <w:rFonts w:asciiTheme="minorHAnsi" w:eastAsiaTheme="minorHAnsi" w:hAnsiTheme="minorHAnsi" w:cs="Verdana"/>
          <w:sz w:val="24"/>
          <w:szCs w:val="24"/>
        </w:rPr>
        <w:t>qualunque controversia o procedimento relativo a rapporto di lavoro libero professionale o subordinato svolto dalle persone</w:t>
      </w:r>
      <w:r w:rsidR="00985743" w:rsidRPr="00985743">
        <w:rPr>
          <w:rFonts w:asciiTheme="minorHAnsi" w:eastAsiaTheme="minorHAnsi" w:hAnsiTheme="minorHAnsi" w:cs="Verdana"/>
          <w:sz w:val="24"/>
          <w:szCs w:val="24"/>
        </w:rPr>
        <w:t xml:space="preserve"> </w:t>
      </w:r>
      <w:r w:rsidRPr="00985743">
        <w:rPr>
          <w:rFonts w:asciiTheme="minorHAnsi" w:eastAsiaTheme="minorHAnsi" w:hAnsiTheme="minorHAnsi" w:cs="Verdana"/>
          <w:sz w:val="24"/>
          <w:szCs w:val="24"/>
        </w:rPr>
        <w:t>assicurate;</w:t>
      </w:r>
    </w:p>
    <w:p w:rsidR="00E676AC" w:rsidRDefault="00E676AC" w:rsidP="009B50B9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Verdana"/>
          <w:sz w:val="24"/>
          <w:szCs w:val="24"/>
        </w:rPr>
      </w:pPr>
      <w:r w:rsidRPr="00985743">
        <w:rPr>
          <w:rFonts w:asciiTheme="minorHAnsi" w:eastAsiaTheme="minorHAnsi" w:hAnsiTheme="minorHAnsi" w:cs="Verdana"/>
          <w:sz w:val="24"/>
          <w:szCs w:val="24"/>
        </w:rPr>
        <w:t>controversie e procedimenti penali riferiti a beni immobili diversi dall’abitazione dell’Assicurato, indicata in polizza;</w:t>
      </w:r>
    </w:p>
    <w:p w:rsidR="00D23B9F" w:rsidRDefault="00D23B9F" w:rsidP="009B50B9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Verdana"/>
          <w:sz w:val="24"/>
          <w:szCs w:val="24"/>
        </w:rPr>
      </w:pPr>
      <w:r>
        <w:rPr>
          <w:rFonts w:asciiTheme="minorHAnsi" w:eastAsiaTheme="minorHAnsi" w:hAnsiTheme="minorHAnsi" w:cs="Verdana"/>
          <w:sz w:val="24"/>
          <w:szCs w:val="24"/>
        </w:rPr>
        <w:t>operazioni relative all’acquisto, alla costruzione ed alla ristrutturazione di beni immobili.</w:t>
      </w:r>
    </w:p>
    <w:p w:rsidR="00D23B9F" w:rsidRDefault="00D23B9F" w:rsidP="00D23B9F">
      <w:pPr>
        <w:pStyle w:val="Paragrafoelenco"/>
        <w:autoSpaceDE w:val="0"/>
        <w:autoSpaceDN w:val="0"/>
        <w:adjustRightInd w:val="0"/>
        <w:spacing w:after="0" w:line="240" w:lineRule="auto"/>
        <w:ind w:left="405"/>
        <w:rPr>
          <w:rFonts w:asciiTheme="minorHAnsi" w:eastAsiaTheme="minorHAnsi" w:hAnsiTheme="minorHAnsi" w:cs="Verdana"/>
          <w:sz w:val="24"/>
          <w:szCs w:val="24"/>
        </w:rPr>
      </w:pPr>
      <w:r>
        <w:rPr>
          <w:rFonts w:asciiTheme="minorHAnsi" w:eastAsiaTheme="minorHAnsi" w:hAnsiTheme="minorHAnsi" w:cs="Verdana"/>
          <w:sz w:val="24"/>
          <w:szCs w:val="24"/>
        </w:rPr>
        <w:t>_____________________________________________________________________________</w:t>
      </w:r>
    </w:p>
    <w:p w:rsidR="00D23B9F" w:rsidRDefault="00D23B9F" w:rsidP="00D23B9F">
      <w:pPr>
        <w:pStyle w:val="Paragrafoelenco"/>
        <w:autoSpaceDE w:val="0"/>
        <w:autoSpaceDN w:val="0"/>
        <w:adjustRightInd w:val="0"/>
        <w:spacing w:after="0" w:line="240" w:lineRule="auto"/>
        <w:ind w:left="405"/>
        <w:rPr>
          <w:rFonts w:asciiTheme="minorHAnsi" w:eastAsiaTheme="minorHAnsi" w:hAnsiTheme="minorHAnsi" w:cs="Verdana"/>
          <w:sz w:val="24"/>
          <w:szCs w:val="24"/>
        </w:rPr>
      </w:pPr>
    </w:p>
    <w:p w:rsidR="00D23B9F" w:rsidRDefault="00D23B9F" w:rsidP="00D23B9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Verdana"/>
          <w:b/>
          <w:i/>
          <w:sz w:val="32"/>
          <w:szCs w:val="32"/>
          <w:u w:val="single"/>
        </w:rPr>
      </w:pPr>
      <w:r w:rsidRPr="00D23B9F">
        <w:rPr>
          <w:rFonts w:asciiTheme="minorHAnsi" w:eastAsiaTheme="minorHAnsi" w:hAnsiTheme="minorHAnsi" w:cs="Verdana"/>
          <w:b/>
          <w:i/>
          <w:sz w:val="32"/>
          <w:szCs w:val="32"/>
          <w:u w:val="single"/>
        </w:rPr>
        <w:t>MASSIMALE</w:t>
      </w:r>
    </w:p>
    <w:p w:rsidR="00D23B9F" w:rsidRDefault="00D23B9F" w:rsidP="00D23B9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Verdana"/>
          <w:sz w:val="24"/>
          <w:szCs w:val="24"/>
        </w:rPr>
      </w:pPr>
    </w:p>
    <w:p w:rsidR="00D23B9F" w:rsidRDefault="00D23B9F" w:rsidP="00D23B9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Verdana"/>
          <w:sz w:val="24"/>
          <w:szCs w:val="24"/>
        </w:rPr>
      </w:pPr>
      <w:r>
        <w:rPr>
          <w:rFonts w:asciiTheme="minorHAnsi" w:eastAsiaTheme="minorHAnsi" w:hAnsiTheme="minorHAnsi" w:cs="Verdana"/>
          <w:sz w:val="24"/>
          <w:szCs w:val="24"/>
        </w:rPr>
        <w:t>€ 5.000,00 (per sinistro ed illimitato per anno assicurativo).</w:t>
      </w:r>
    </w:p>
    <w:p w:rsidR="00D23B9F" w:rsidRPr="00D23B9F" w:rsidRDefault="00D23B9F" w:rsidP="00D23B9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Verdana"/>
          <w:sz w:val="24"/>
          <w:szCs w:val="24"/>
        </w:rPr>
      </w:pPr>
    </w:p>
    <w:p w:rsidR="00D23B9F" w:rsidRDefault="00D23B9F" w:rsidP="00D23B9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Verdana"/>
          <w:sz w:val="24"/>
          <w:szCs w:val="24"/>
        </w:rPr>
      </w:pPr>
    </w:p>
    <w:p w:rsidR="00D23B9F" w:rsidRDefault="00D23B9F" w:rsidP="00D23B9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Verdana"/>
          <w:sz w:val="24"/>
          <w:szCs w:val="24"/>
        </w:rPr>
      </w:pPr>
    </w:p>
    <w:p w:rsidR="00D23B9F" w:rsidRDefault="00D23B9F" w:rsidP="00D23B9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Verdana"/>
          <w:sz w:val="24"/>
          <w:szCs w:val="24"/>
        </w:rPr>
      </w:pPr>
    </w:p>
    <w:p w:rsidR="00D23B9F" w:rsidRDefault="00D23B9F" w:rsidP="00D23B9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Verdana"/>
          <w:sz w:val="24"/>
          <w:szCs w:val="24"/>
        </w:rPr>
      </w:pPr>
    </w:p>
    <w:p w:rsidR="00D23B9F" w:rsidRDefault="00D23B9F" w:rsidP="00D23B9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Verdana"/>
          <w:sz w:val="24"/>
          <w:szCs w:val="24"/>
        </w:rPr>
      </w:pPr>
    </w:p>
    <w:p w:rsidR="00D23B9F" w:rsidRDefault="00D23B9F" w:rsidP="00D23B9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Verdana"/>
          <w:sz w:val="24"/>
          <w:szCs w:val="24"/>
        </w:rPr>
      </w:pPr>
    </w:p>
    <w:sectPr w:rsidR="00D23B9F" w:rsidSect="00DE02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7E1"/>
    <w:multiLevelType w:val="hybridMultilevel"/>
    <w:tmpl w:val="90CC5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40042"/>
    <w:multiLevelType w:val="hybridMultilevel"/>
    <w:tmpl w:val="1C38D7D0"/>
    <w:lvl w:ilvl="0" w:tplc="0410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61A508F"/>
    <w:multiLevelType w:val="hybridMultilevel"/>
    <w:tmpl w:val="4ED0D10C"/>
    <w:lvl w:ilvl="0" w:tplc="222EBF10">
      <w:numFmt w:val="bullet"/>
      <w:lvlText w:val="-"/>
      <w:lvlJc w:val="left"/>
      <w:pPr>
        <w:ind w:left="405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2AC7AD7"/>
    <w:multiLevelType w:val="hybridMultilevel"/>
    <w:tmpl w:val="9CB093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E15DF"/>
    <w:multiLevelType w:val="hybridMultilevel"/>
    <w:tmpl w:val="93A0FDDE"/>
    <w:lvl w:ilvl="0" w:tplc="0410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19185471"/>
    <w:multiLevelType w:val="hybridMultilevel"/>
    <w:tmpl w:val="7D6E69D2"/>
    <w:lvl w:ilvl="0" w:tplc="0410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1E9C79C6"/>
    <w:multiLevelType w:val="hybridMultilevel"/>
    <w:tmpl w:val="F4C60766"/>
    <w:lvl w:ilvl="0" w:tplc="9514C304">
      <w:numFmt w:val="bullet"/>
      <w:lvlText w:val="-"/>
      <w:lvlJc w:val="left"/>
      <w:pPr>
        <w:ind w:left="405" w:hanging="360"/>
      </w:pPr>
      <w:rPr>
        <w:rFonts w:ascii="Calibri" w:eastAsiaTheme="minorHAnsi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21852D8D"/>
    <w:multiLevelType w:val="hybridMultilevel"/>
    <w:tmpl w:val="5BDED9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B29CA"/>
    <w:multiLevelType w:val="hybridMultilevel"/>
    <w:tmpl w:val="EE18A4E0"/>
    <w:lvl w:ilvl="0" w:tplc="0410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309627A4"/>
    <w:multiLevelType w:val="hybridMultilevel"/>
    <w:tmpl w:val="5C7A47BC"/>
    <w:lvl w:ilvl="0" w:tplc="1812B8D6">
      <w:numFmt w:val="bullet"/>
      <w:lvlText w:val="-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145C6"/>
    <w:multiLevelType w:val="hybridMultilevel"/>
    <w:tmpl w:val="D0EA47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B7C8108">
      <w:numFmt w:val="bullet"/>
      <w:lvlText w:val="-"/>
      <w:lvlJc w:val="left"/>
      <w:pPr>
        <w:ind w:left="1440" w:hanging="360"/>
      </w:pPr>
      <w:rPr>
        <w:rFonts w:ascii="Calibri" w:eastAsia="Times New Roman" w:hAnsi="Calibri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23E72"/>
    <w:multiLevelType w:val="hybridMultilevel"/>
    <w:tmpl w:val="C5E0B4B6"/>
    <w:lvl w:ilvl="0" w:tplc="53F65C06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460B665C"/>
    <w:multiLevelType w:val="hybridMultilevel"/>
    <w:tmpl w:val="5696420A"/>
    <w:lvl w:ilvl="0" w:tplc="0410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49C8322F"/>
    <w:multiLevelType w:val="hybridMultilevel"/>
    <w:tmpl w:val="F05800D6"/>
    <w:lvl w:ilvl="0" w:tplc="55AE5854">
      <w:numFmt w:val="bullet"/>
      <w:lvlText w:val="-"/>
      <w:lvlJc w:val="left"/>
      <w:pPr>
        <w:ind w:left="390" w:hanging="360"/>
      </w:pPr>
      <w:rPr>
        <w:rFonts w:ascii="SymbolMT" w:eastAsia="SymbolMT" w:hAnsi="Verdana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5EE25554"/>
    <w:multiLevelType w:val="hybridMultilevel"/>
    <w:tmpl w:val="9A1216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D87B02"/>
    <w:multiLevelType w:val="hybridMultilevel"/>
    <w:tmpl w:val="597AFA98"/>
    <w:lvl w:ilvl="0" w:tplc="3B00C300">
      <w:numFmt w:val="bullet"/>
      <w:lvlText w:val="-"/>
      <w:lvlJc w:val="left"/>
      <w:pPr>
        <w:ind w:left="405" w:hanging="360"/>
      </w:pPr>
      <w:rPr>
        <w:rFonts w:ascii="Verdana" w:eastAsiaTheme="minorHAnsi" w:hAnsi="Verdana" w:cs="Verdan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6F2530B8"/>
    <w:multiLevelType w:val="hybridMultilevel"/>
    <w:tmpl w:val="7C0E8E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D0F87"/>
    <w:multiLevelType w:val="hybridMultilevel"/>
    <w:tmpl w:val="DD2093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190D5D"/>
    <w:multiLevelType w:val="hybridMultilevel"/>
    <w:tmpl w:val="0A3E51B8"/>
    <w:lvl w:ilvl="0" w:tplc="0568E814">
      <w:numFmt w:val="bullet"/>
      <w:lvlText w:val="-"/>
      <w:lvlJc w:val="left"/>
      <w:pPr>
        <w:ind w:left="405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17"/>
  </w:num>
  <w:num w:numId="6">
    <w:abstractNumId w:val="2"/>
  </w:num>
  <w:num w:numId="7">
    <w:abstractNumId w:val="12"/>
  </w:num>
  <w:num w:numId="8">
    <w:abstractNumId w:val="18"/>
  </w:num>
  <w:num w:numId="9">
    <w:abstractNumId w:val="4"/>
  </w:num>
  <w:num w:numId="10">
    <w:abstractNumId w:val="15"/>
  </w:num>
  <w:num w:numId="11">
    <w:abstractNumId w:val="14"/>
  </w:num>
  <w:num w:numId="12">
    <w:abstractNumId w:val="16"/>
  </w:num>
  <w:num w:numId="13">
    <w:abstractNumId w:val="11"/>
  </w:num>
  <w:num w:numId="14">
    <w:abstractNumId w:val="8"/>
  </w:num>
  <w:num w:numId="15">
    <w:abstractNumId w:val="5"/>
  </w:num>
  <w:num w:numId="16">
    <w:abstractNumId w:val="13"/>
  </w:num>
  <w:num w:numId="17">
    <w:abstractNumId w:val="3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AC"/>
    <w:rsid w:val="003C6F9A"/>
    <w:rsid w:val="00522C56"/>
    <w:rsid w:val="00536F35"/>
    <w:rsid w:val="005C241C"/>
    <w:rsid w:val="00985743"/>
    <w:rsid w:val="009B50B9"/>
    <w:rsid w:val="00A64025"/>
    <w:rsid w:val="00A86028"/>
    <w:rsid w:val="00AA2651"/>
    <w:rsid w:val="00D23B9F"/>
    <w:rsid w:val="00D62832"/>
    <w:rsid w:val="00DE0259"/>
    <w:rsid w:val="00E676AC"/>
    <w:rsid w:val="00ED7ED7"/>
    <w:rsid w:val="00FD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76A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3">
    <w:name w:val="Pa3"/>
    <w:basedOn w:val="Normale"/>
    <w:next w:val="Normale"/>
    <w:uiPriority w:val="99"/>
    <w:rsid w:val="00E676AC"/>
    <w:pPr>
      <w:autoSpaceDE w:val="0"/>
      <w:autoSpaceDN w:val="0"/>
      <w:adjustRightInd w:val="0"/>
      <w:spacing w:after="0" w:line="240" w:lineRule="atLeast"/>
    </w:pPr>
    <w:rPr>
      <w:rFonts w:ascii="Verdana" w:hAnsi="Verdana"/>
      <w:sz w:val="24"/>
      <w:szCs w:val="24"/>
    </w:rPr>
  </w:style>
  <w:style w:type="paragraph" w:customStyle="1" w:styleId="Pa18">
    <w:name w:val="Pa18"/>
    <w:basedOn w:val="Normale"/>
    <w:next w:val="Normale"/>
    <w:uiPriority w:val="99"/>
    <w:rsid w:val="00E676AC"/>
    <w:pPr>
      <w:autoSpaceDE w:val="0"/>
      <w:autoSpaceDN w:val="0"/>
      <w:adjustRightInd w:val="0"/>
      <w:spacing w:after="0" w:line="240" w:lineRule="atLeast"/>
    </w:pPr>
    <w:rPr>
      <w:rFonts w:ascii="Verdana" w:eastAsiaTheme="minorHAnsi" w:hAnsi="Verdana" w:cstheme="minorBid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676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40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76A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3">
    <w:name w:val="Pa3"/>
    <w:basedOn w:val="Normale"/>
    <w:next w:val="Normale"/>
    <w:uiPriority w:val="99"/>
    <w:rsid w:val="00E676AC"/>
    <w:pPr>
      <w:autoSpaceDE w:val="0"/>
      <w:autoSpaceDN w:val="0"/>
      <w:adjustRightInd w:val="0"/>
      <w:spacing w:after="0" w:line="240" w:lineRule="atLeast"/>
    </w:pPr>
    <w:rPr>
      <w:rFonts w:ascii="Verdana" w:hAnsi="Verdana"/>
      <w:sz w:val="24"/>
      <w:szCs w:val="24"/>
    </w:rPr>
  </w:style>
  <w:style w:type="paragraph" w:customStyle="1" w:styleId="Pa18">
    <w:name w:val="Pa18"/>
    <w:basedOn w:val="Normale"/>
    <w:next w:val="Normale"/>
    <w:uiPriority w:val="99"/>
    <w:rsid w:val="00E676AC"/>
    <w:pPr>
      <w:autoSpaceDE w:val="0"/>
      <w:autoSpaceDN w:val="0"/>
      <w:adjustRightInd w:val="0"/>
      <w:spacing w:after="0" w:line="240" w:lineRule="atLeast"/>
    </w:pPr>
    <w:rPr>
      <w:rFonts w:ascii="Verdana" w:eastAsiaTheme="minorHAnsi" w:hAnsi="Verdana" w:cstheme="minorBid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676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40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GuglielmoE</dc:creator>
  <cp:lastModifiedBy>Pietro Cosentino</cp:lastModifiedBy>
  <cp:revision>2</cp:revision>
  <cp:lastPrinted>2014-02-12T10:55:00Z</cp:lastPrinted>
  <dcterms:created xsi:type="dcterms:W3CDTF">2015-03-10T16:22:00Z</dcterms:created>
  <dcterms:modified xsi:type="dcterms:W3CDTF">2015-03-10T16:22:00Z</dcterms:modified>
</cp:coreProperties>
</file>